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3" w:type="dxa"/>
        <w:tblInd w:w="69"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986"/>
        <w:gridCol w:w="7657"/>
      </w:tblGrid>
      <w:tr w:rsidR="00F36C9B" w14:paraId="0DA020AF" w14:textId="77777777" w:rsidTr="00F36C9B">
        <w:tblPrEx>
          <w:tblCellMar>
            <w:top w:w="0" w:type="dxa"/>
            <w:bottom w:w="0" w:type="dxa"/>
          </w:tblCellMar>
        </w:tblPrEx>
        <w:tc>
          <w:tcPr>
            <w:tcW w:w="1986" w:type="dxa"/>
          </w:tcPr>
          <w:p w14:paraId="0B918821" w14:textId="4F18AFB6" w:rsidR="00F36C9B" w:rsidRDefault="00F36C9B" w:rsidP="00AE2AF5">
            <w:pPr>
              <w:pStyle w:val="Titre2"/>
              <w:rPr>
                <w:color w:val="008000"/>
              </w:rPr>
            </w:pPr>
            <w:proofErr w:type="spellStart"/>
            <w:r>
              <w:rPr>
                <w:color w:val="008000"/>
              </w:rPr>
              <w:t>Eatblissement</w:t>
            </w:r>
            <w:proofErr w:type="spellEnd"/>
          </w:p>
        </w:tc>
        <w:tc>
          <w:tcPr>
            <w:tcW w:w="7657" w:type="dxa"/>
          </w:tcPr>
          <w:p w14:paraId="53127EF6" w14:textId="672D058E" w:rsidR="00F36C9B" w:rsidRPr="00F36C9B" w:rsidRDefault="00F36C9B" w:rsidP="00F36C9B">
            <w:pPr>
              <w:rPr>
                <w:rFonts w:ascii="Arial" w:eastAsia="Times New Roman" w:hAnsi="Arial" w:cs="Times New Roman"/>
                <w:b/>
                <w:sz w:val="20"/>
                <w:szCs w:val="20"/>
                <w:lang w:eastAsia="fr-FR"/>
              </w:rPr>
            </w:pPr>
            <w:r w:rsidRPr="00F36C9B">
              <w:rPr>
                <w:rFonts w:ascii="Arial" w:eastAsia="Times New Roman" w:hAnsi="Arial" w:cs="Times New Roman"/>
                <w:b/>
                <w:sz w:val="20"/>
                <w:szCs w:val="20"/>
                <w:lang w:eastAsia="fr-FR"/>
              </w:rPr>
              <w:t>L’Unité de Méthodologie et de Qualité de Vie en Cancérologie (UMQVC), unité fonctionnelle du service d’oncologie</w:t>
            </w:r>
            <w:r w:rsidRPr="00F36C9B">
              <w:rPr>
                <w:rFonts w:ascii="Arial" w:eastAsia="Times New Roman" w:hAnsi="Arial" w:cs="Times New Roman"/>
                <w:b/>
                <w:sz w:val="20"/>
                <w:szCs w:val="20"/>
                <w:lang w:eastAsia="fr-FR"/>
              </w:rPr>
              <w:t xml:space="preserve"> du CHU de Besançon</w:t>
            </w:r>
            <w:r w:rsidRPr="00F36C9B">
              <w:rPr>
                <w:rFonts w:ascii="Arial" w:eastAsia="Times New Roman" w:hAnsi="Arial" w:cs="Times New Roman"/>
                <w:b/>
                <w:sz w:val="20"/>
                <w:szCs w:val="20"/>
                <w:lang w:eastAsia="fr-FR"/>
              </w:rPr>
              <w:t xml:space="preserve">, apporte son expertise méthodologique pour la réalisation d’études, principalement dans le champ de la recherche clinique en oncologie. Ses thématiques privilégiées sont la recherche pronostique et prédictive, le monitoring de la </w:t>
            </w:r>
            <w:proofErr w:type="spellStart"/>
            <w:r w:rsidRPr="00F36C9B">
              <w:rPr>
                <w:rFonts w:ascii="Arial" w:eastAsia="Times New Roman" w:hAnsi="Arial" w:cs="Times New Roman"/>
                <w:b/>
                <w:sz w:val="20"/>
                <w:szCs w:val="20"/>
                <w:lang w:eastAsia="fr-FR"/>
              </w:rPr>
              <w:t>QdV</w:t>
            </w:r>
            <w:proofErr w:type="spellEnd"/>
            <w:r w:rsidRPr="00F36C9B">
              <w:rPr>
                <w:rFonts w:ascii="Arial" w:eastAsia="Times New Roman" w:hAnsi="Arial" w:cs="Times New Roman"/>
                <w:b/>
                <w:sz w:val="20"/>
                <w:szCs w:val="20"/>
                <w:lang w:eastAsia="fr-FR"/>
              </w:rPr>
              <w:t xml:space="preserve"> en pratique clinique courante ainsi que la méthodologie des essais cliniques.</w:t>
            </w:r>
          </w:p>
          <w:p w14:paraId="69200D03" w14:textId="77777777" w:rsidR="00F36C9B" w:rsidRDefault="00F36C9B" w:rsidP="00AE2AF5">
            <w:pPr>
              <w:pStyle w:val="Dfinition"/>
              <w:rPr>
                <w:rFonts w:ascii="Arial" w:hAnsi="Arial"/>
                <w:b/>
                <w:i w:val="0"/>
                <w:sz w:val="20"/>
              </w:rPr>
            </w:pPr>
          </w:p>
        </w:tc>
      </w:tr>
      <w:tr w:rsidR="00F36C9B" w14:paraId="283C7DF6" w14:textId="77777777" w:rsidTr="00F36C9B">
        <w:tblPrEx>
          <w:tblCellMar>
            <w:top w:w="0" w:type="dxa"/>
            <w:bottom w:w="0" w:type="dxa"/>
          </w:tblCellMar>
        </w:tblPrEx>
        <w:tc>
          <w:tcPr>
            <w:tcW w:w="1986" w:type="dxa"/>
          </w:tcPr>
          <w:p w14:paraId="030422CD" w14:textId="77777777" w:rsidR="00F36C9B" w:rsidRDefault="00F36C9B" w:rsidP="00AE2AF5">
            <w:pPr>
              <w:pStyle w:val="Titre2"/>
              <w:rPr>
                <w:color w:val="008000"/>
              </w:rPr>
            </w:pPr>
            <w:r>
              <w:rPr>
                <w:color w:val="008000"/>
              </w:rPr>
              <w:t>Identification du poste</w:t>
            </w:r>
          </w:p>
        </w:tc>
        <w:tc>
          <w:tcPr>
            <w:tcW w:w="7657" w:type="dxa"/>
          </w:tcPr>
          <w:p w14:paraId="50B7D3F6" w14:textId="77777777" w:rsidR="00F36C9B" w:rsidRDefault="00F36C9B" w:rsidP="00AE2AF5">
            <w:pPr>
              <w:pStyle w:val="Dfinition"/>
              <w:rPr>
                <w:rFonts w:ascii="Arial" w:hAnsi="Arial"/>
                <w:b/>
                <w:i w:val="0"/>
                <w:sz w:val="20"/>
              </w:rPr>
            </w:pPr>
            <w:r>
              <w:rPr>
                <w:rFonts w:ascii="Arial" w:hAnsi="Arial"/>
                <w:b/>
                <w:i w:val="0"/>
                <w:sz w:val="20"/>
              </w:rPr>
              <w:t>Emploi type : DATA-MANAGER</w:t>
            </w:r>
          </w:p>
          <w:p w14:paraId="374B54C5" w14:textId="77777777" w:rsidR="00F36C9B" w:rsidRDefault="00F36C9B" w:rsidP="00AE2AF5">
            <w:pPr>
              <w:pStyle w:val="Dfinition"/>
              <w:rPr>
                <w:rFonts w:ascii="Arial" w:hAnsi="Arial"/>
                <w:b/>
                <w:i w:val="0"/>
                <w:sz w:val="20"/>
              </w:rPr>
            </w:pPr>
          </w:p>
          <w:p w14:paraId="5FFFD039" w14:textId="77777777" w:rsidR="00F36C9B" w:rsidRDefault="00F36C9B" w:rsidP="00AE2AF5">
            <w:pPr>
              <w:pStyle w:val="Dfinition"/>
              <w:rPr>
                <w:rFonts w:ascii="Arial" w:hAnsi="Arial"/>
                <w:b/>
                <w:i w:val="0"/>
                <w:sz w:val="20"/>
              </w:rPr>
            </w:pPr>
            <w:r>
              <w:rPr>
                <w:rFonts w:ascii="Arial" w:hAnsi="Arial"/>
                <w:b/>
                <w:i w:val="0"/>
                <w:sz w:val="20"/>
              </w:rPr>
              <w:t>Poste de travail : Gestionnaires des données recueillies dans le cadre de projets de recherche.</w:t>
            </w:r>
          </w:p>
          <w:p w14:paraId="73E3FF8F" w14:textId="77777777" w:rsidR="00F36C9B" w:rsidRDefault="00F36C9B" w:rsidP="00AE2AF5">
            <w:pPr>
              <w:pStyle w:val="Dfinition"/>
              <w:rPr>
                <w:rFonts w:ascii="Arial" w:hAnsi="Arial"/>
                <w:b/>
                <w:i w:val="0"/>
                <w:sz w:val="20"/>
              </w:rPr>
            </w:pPr>
          </w:p>
          <w:p w14:paraId="0CCFFD86" w14:textId="77777777" w:rsidR="00F36C9B" w:rsidRPr="00640509" w:rsidRDefault="00F36C9B" w:rsidP="00AE2AF5">
            <w:pPr>
              <w:pStyle w:val="Dfinition"/>
              <w:rPr>
                <w:rFonts w:ascii="Arial" w:hAnsi="Arial"/>
                <w:b/>
                <w:i w:val="0"/>
                <w:sz w:val="20"/>
              </w:rPr>
            </w:pPr>
            <w:r w:rsidRPr="00640509">
              <w:rPr>
                <w:rFonts w:ascii="Arial" w:hAnsi="Arial"/>
                <w:b/>
                <w:i w:val="0"/>
                <w:sz w:val="20"/>
              </w:rPr>
              <w:t>Corps / grade(s)</w:t>
            </w:r>
            <w:r>
              <w:rPr>
                <w:rFonts w:ascii="Arial" w:hAnsi="Arial"/>
                <w:b/>
                <w:i w:val="0"/>
                <w:sz w:val="20"/>
              </w:rPr>
              <w:t xml:space="preserve"> </w:t>
            </w:r>
            <w:r w:rsidRPr="00640509">
              <w:rPr>
                <w:rFonts w:ascii="Arial" w:hAnsi="Arial"/>
                <w:b/>
                <w:i w:val="0"/>
                <w:sz w:val="20"/>
              </w:rPr>
              <w:t xml:space="preserve">: </w:t>
            </w:r>
            <w:r>
              <w:rPr>
                <w:rFonts w:ascii="Arial" w:hAnsi="Arial"/>
                <w:b/>
                <w:i w:val="0"/>
                <w:sz w:val="20"/>
              </w:rPr>
              <w:t>technicien</w:t>
            </w:r>
          </w:p>
          <w:p w14:paraId="223DB8CD" w14:textId="77777777" w:rsidR="00F36C9B" w:rsidRDefault="00F36C9B" w:rsidP="00AE2AF5">
            <w:pPr>
              <w:pStyle w:val="Dfinition"/>
              <w:rPr>
                <w:rFonts w:ascii="Arial" w:hAnsi="Arial"/>
                <w:b/>
                <w:i w:val="0"/>
                <w:sz w:val="20"/>
              </w:rPr>
            </w:pPr>
            <w:r>
              <w:rPr>
                <w:rFonts w:ascii="Arial" w:hAnsi="Arial"/>
                <w:b/>
                <w:i w:val="0"/>
                <w:sz w:val="20"/>
              </w:rPr>
              <w:t>Statut : Contractuel</w:t>
            </w:r>
          </w:p>
          <w:p w14:paraId="34E75003" w14:textId="77777777" w:rsidR="00F36C9B" w:rsidRDefault="00F36C9B" w:rsidP="00AE2AF5">
            <w:pPr>
              <w:pStyle w:val="Dfinition"/>
              <w:rPr>
                <w:rFonts w:ascii="Arial" w:hAnsi="Arial"/>
                <w:b/>
                <w:i w:val="0"/>
                <w:sz w:val="20"/>
              </w:rPr>
            </w:pPr>
          </w:p>
          <w:p w14:paraId="28F55E21" w14:textId="77777777" w:rsidR="00F36C9B" w:rsidRDefault="00F36C9B" w:rsidP="00AE2AF5">
            <w:pPr>
              <w:pStyle w:val="Dfinition"/>
              <w:rPr>
                <w:rFonts w:ascii="Arial" w:hAnsi="Arial"/>
                <w:b/>
                <w:i w:val="0"/>
                <w:sz w:val="20"/>
              </w:rPr>
            </w:pPr>
            <w:r>
              <w:rPr>
                <w:rFonts w:ascii="Arial" w:hAnsi="Arial"/>
                <w:b/>
                <w:i w:val="0"/>
                <w:sz w:val="20"/>
              </w:rPr>
              <w:t>Pôle d’activité : Pôle Cancérologie</w:t>
            </w:r>
          </w:p>
          <w:p w14:paraId="6828E610" w14:textId="77777777" w:rsidR="00F36C9B" w:rsidRDefault="00F36C9B" w:rsidP="00AE2AF5">
            <w:pPr>
              <w:pStyle w:val="Dfinition"/>
              <w:rPr>
                <w:rFonts w:ascii="Arial" w:hAnsi="Arial"/>
                <w:b/>
                <w:i w:val="0"/>
                <w:sz w:val="20"/>
              </w:rPr>
            </w:pPr>
            <w:r>
              <w:rPr>
                <w:rFonts w:ascii="Arial" w:hAnsi="Arial"/>
                <w:b/>
                <w:i w:val="0"/>
                <w:sz w:val="20"/>
              </w:rPr>
              <w:t xml:space="preserve">Service /centre de responsabilité : </w:t>
            </w:r>
            <w:r w:rsidRPr="00FF598C">
              <w:rPr>
                <w:rFonts w:ascii="Arial" w:hAnsi="Arial"/>
                <w:b/>
                <w:bCs/>
                <w:i w:val="0"/>
                <w:sz w:val="18"/>
                <w:szCs w:val="18"/>
              </w:rPr>
              <w:t>Unité Méthodologi</w:t>
            </w:r>
            <w:r>
              <w:rPr>
                <w:rFonts w:ascii="Arial" w:hAnsi="Arial"/>
                <w:b/>
                <w:bCs/>
                <w:i w:val="0"/>
                <w:sz w:val="18"/>
                <w:szCs w:val="18"/>
              </w:rPr>
              <w:t xml:space="preserve">que et de Qualité de </w:t>
            </w:r>
            <w:r w:rsidRPr="00FF598C">
              <w:rPr>
                <w:rFonts w:ascii="Arial" w:hAnsi="Arial"/>
                <w:b/>
                <w:bCs/>
                <w:i w:val="0"/>
                <w:sz w:val="18"/>
                <w:szCs w:val="18"/>
              </w:rPr>
              <w:t>vie en Cancérologie</w:t>
            </w:r>
            <w:r>
              <w:rPr>
                <w:rFonts w:ascii="Arial" w:hAnsi="Arial"/>
                <w:b/>
                <w:bCs/>
                <w:i w:val="0"/>
                <w:sz w:val="18"/>
                <w:szCs w:val="18"/>
              </w:rPr>
              <w:t xml:space="preserve"> (UMQVC)</w:t>
            </w:r>
          </w:p>
          <w:p w14:paraId="040ED7FF" w14:textId="77777777" w:rsidR="00F36C9B" w:rsidRDefault="00F36C9B" w:rsidP="00AE2AF5">
            <w:pPr>
              <w:pStyle w:val="Dfinition"/>
              <w:rPr>
                <w:rFonts w:ascii="Arial" w:hAnsi="Arial"/>
                <w:b/>
                <w:i w:val="0"/>
                <w:sz w:val="20"/>
              </w:rPr>
            </w:pPr>
            <w:r>
              <w:rPr>
                <w:rFonts w:ascii="Arial" w:hAnsi="Arial"/>
                <w:b/>
                <w:i w:val="0"/>
                <w:sz w:val="20"/>
              </w:rPr>
              <w:t>Unité fonctionnelle : UF 1451</w:t>
            </w:r>
          </w:p>
          <w:p w14:paraId="4880FF7E" w14:textId="77777777" w:rsidR="00F36C9B" w:rsidRDefault="00F36C9B" w:rsidP="00AE2AF5">
            <w:pPr>
              <w:pStyle w:val="Dfinition"/>
              <w:rPr>
                <w:rFonts w:ascii="Arial" w:hAnsi="Arial"/>
                <w:b/>
                <w:i w:val="0"/>
                <w:sz w:val="20"/>
              </w:rPr>
            </w:pPr>
          </w:p>
          <w:p w14:paraId="17D664E9" w14:textId="77777777" w:rsidR="00F36C9B" w:rsidRDefault="00F36C9B" w:rsidP="00AE2AF5">
            <w:pPr>
              <w:pStyle w:val="Dfinition"/>
              <w:rPr>
                <w:rFonts w:ascii="Arial" w:hAnsi="Arial"/>
                <w:b/>
                <w:i w:val="0"/>
                <w:sz w:val="20"/>
              </w:rPr>
            </w:pPr>
            <w:r>
              <w:rPr>
                <w:rFonts w:ascii="Arial" w:hAnsi="Arial"/>
                <w:b/>
                <w:i w:val="0"/>
                <w:sz w:val="20"/>
              </w:rPr>
              <w:t>Responsable hiérarchique : Dr Déwi Vernerey</w:t>
            </w:r>
          </w:p>
          <w:p w14:paraId="16E9F3D9" w14:textId="77777777" w:rsidR="00F36C9B" w:rsidRDefault="00F36C9B" w:rsidP="00AE2AF5">
            <w:pPr>
              <w:pStyle w:val="Dfinition"/>
              <w:ind w:left="0"/>
              <w:rPr>
                <w:rFonts w:ascii="Arial" w:hAnsi="Arial"/>
                <w:i w:val="0"/>
                <w:sz w:val="20"/>
              </w:rPr>
            </w:pPr>
          </w:p>
        </w:tc>
      </w:tr>
      <w:tr w:rsidR="00F36C9B" w14:paraId="5301E28D" w14:textId="77777777" w:rsidTr="00F36C9B">
        <w:tblPrEx>
          <w:tblCellMar>
            <w:top w:w="0" w:type="dxa"/>
            <w:bottom w:w="0" w:type="dxa"/>
          </w:tblCellMar>
        </w:tblPrEx>
        <w:tc>
          <w:tcPr>
            <w:tcW w:w="1986" w:type="dxa"/>
          </w:tcPr>
          <w:p w14:paraId="33B90DB3" w14:textId="77777777" w:rsidR="00F36C9B" w:rsidRDefault="00F36C9B" w:rsidP="00AE2AF5">
            <w:pPr>
              <w:pStyle w:val="Titre2"/>
              <w:rPr>
                <w:color w:val="008000"/>
              </w:rPr>
            </w:pPr>
            <w:r>
              <w:rPr>
                <w:color w:val="008000"/>
              </w:rPr>
              <w:t>Mission</w:t>
            </w:r>
          </w:p>
        </w:tc>
        <w:tc>
          <w:tcPr>
            <w:tcW w:w="7657" w:type="dxa"/>
          </w:tcPr>
          <w:p w14:paraId="5D4F62DE" w14:textId="77777777" w:rsidR="00F36C9B" w:rsidRDefault="00F36C9B" w:rsidP="00AE2AF5">
            <w:pPr>
              <w:pStyle w:val="Dfinition"/>
              <w:ind w:left="285"/>
              <w:rPr>
                <w:rFonts w:ascii="Arial" w:hAnsi="Arial"/>
                <w:b/>
                <w:i w:val="0"/>
                <w:sz w:val="20"/>
              </w:rPr>
            </w:pPr>
            <w:r w:rsidRPr="009319D8">
              <w:rPr>
                <w:rFonts w:ascii="Arial" w:hAnsi="Arial"/>
                <w:b/>
                <w:i w:val="0"/>
                <w:sz w:val="20"/>
              </w:rPr>
              <w:t>Assurer la cohérence et la qualité des données issues des projets de recherche, registres et observatoires conduits dans le domaine de la santé au CHU de Besançon.</w:t>
            </w:r>
          </w:p>
          <w:p w14:paraId="4990CC7E" w14:textId="77777777" w:rsidR="00F36C9B" w:rsidRDefault="00F36C9B" w:rsidP="00AE2AF5">
            <w:pPr>
              <w:rPr>
                <w:rFonts w:ascii="Arial" w:hAnsi="Arial"/>
                <w:b/>
                <w:i/>
                <w:sz w:val="20"/>
              </w:rPr>
            </w:pPr>
          </w:p>
        </w:tc>
      </w:tr>
      <w:tr w:rsidR="00F36C9B" w14:paraId="62131E41" w14:textId="77777777" w:rsidTr="00F36C9B">
        <w:tblPrEx>
          <w:tblCellMar>
            <w:top w:w="0" w:type="dxa"/>
            <w:bottom w:w="0" w:type="dxa"/>
          </w:tblCellMar>
        </w:tblPrEx>
        <w:tc>
          <w:tcPr>
            <w:tcW w:w="1986" w:type="dxa"/>
            <w:tcBorders>
              <w:bottom w:val="single" w:sz="6" w:space="0" w:color="auto"/>
            </w:tcBorders>
          </w:tcPr>
          <w:p w14:paraId="0A5D20D4" w14:textId="77777777" w:rsidR="00F36C9B" w:rsidRPr="00A87CC8" w:rsidRDefault="00F36C9B" w:rsidP="00AE2AF5">
            <w:pPr>
              <w:pStyle w:val="Titre2"/>
            </w:pPr>
            <w:r>
              <w:rPr>
                <w:color w:val="008000"/>
              </w:rPr>
              <w:t>Contributions attendues</w:t>
            </w:r>
          </w:p>
        </w:tc>
        <w:tc>
          <w:tcPr>
            <w:tcW w:w="7657" w:type="dxa"/>
            <w:tcBorders>
              <w:bottom w:val="single" w:sz="6" w:space="0" w:color="auto"/>
            </w:tcBorders>
          </w:tcPr>
          <w:p w14:paraId="31C1242E" w14:textId="77777777" w:rsidR="00F36C9B" w:rsidRDefault="00F36C9B" w:rsidP="00AE2AF5">
            <w:pPr>
              <w:pStyle w:val="Dfinition"/>
              <w:rPr>
                <w:rFonts w:ascii="Arial" w:hAnsi="Arial"/>
                <w:b/>
                <w:i w:val="0"/>
                <w:sz w:val="20"/>
              </w:rPr>
            </w:pPr>
            <w:r w:rsidRPr="00AD278D">
              <w:rPr>
                <w:rFonts w:ascii="Arial" w:hAnsi="Arial"/>
                <w:b/>
                <w:i w:val="0"/>
                <w:sz w:val="20"/>
              </w:rPr>
              <w:t xml:space="preserve">Sous la responsabilité du data-manager senior et/ou du chef de projet et/ou du méthodologiste, </w:t>
            </w:r>
            <w:r>
              <w:rPr>
                <w:rFonts w:ascii="Arial" w:hAnsi="Arial"/>
                <w:b/>
                <w:i w:val="0"/>
                <w:sz w:val="20"/>
              </w:rPr>
              <w:t>organiser</w:t>
            </w:r>
            <w:r w:rsidRPr="00AD278D">
              <w:rPr>
                <w:rFonts w:ascii="Arial" w:hAnsi="Arial"/>
                <w:b/>
                <w:i w:val="0"/>
                <w:sz w:val="20"/>
              </w:rPr>
              <w:t xml:space="preserve"> la gestion des données :</w:t>
            </w:r>
          </w:p>
          <w:p w14:paraId="5995D745" w14:textId="77777777" w:rsidR="00F36C9B" w:rsidRPr="00476E53" w:rsidRDefault="00F36C9B" w:rsidP="00F36C9B">
            <w:pPr>
              <w:pStyle w:val="Dfinition"/>
              <w:numPr>
                <w:ilvl w:val="0"/>
                <w:numId w:val="1"/>
              </w:numPr>
              <w:rPr>
                <w:rFonts w:ascii="Arial" w:hAnsi="Arial"/>
                <w:i w:val="0"/>
                <w:sz w:val="20"/>
              </w:rPr>
            </w:pPr>
            <w:r w:rsidRPr="00476E53">
              <w:rPr>
                <w:rFonts w:ascii="Arial" w:hAnsi="Arial"/>
                <w:i w:val="0"/>
                <w:sz w:val="20"/>
              </w:rPr>
              <w:t>Création et paramétrage des cahiers d’observation électroniques ;</w:t>
            </w:r>
          </w:p>
          <w:p w14:paraId="647054BF" w14:textId="77777777" w:rsidR="00F36C9B" w:rsidRPr="00476E53" w:rsidRDefault="00F36C9B" w:rsidP="00F36C9B">
            <w:pPr>
              <w:pStyle w:val="Dfinition"/>
              <w:numPr>
                <w:ilvl w:val="0"/>
                <w:numId w:val="1"/>
              </w:numPr>
              <w:rPr>
                <w:rFonts w:ascii="Arial" w:hAnsi="Arial"/>
                <w:i w:val="0"/>
                <w:sz w:val="20"/>
              </w:rPr>
            </w:pPr>
            <w:r w:rsidRPr="00476E53">
              <w:rPr>
                <w:rFonts w:ascii="Arial" w:hAnsi="Arial"/>
                <w:i w:val="0"/>
                <w:sz w:val="20"/>
              </w:rPr>
              <w:t>Validation des masques de saisie, gestion des tests de cohérence ;</w:t>
            </w:r>
          </w:p>
          <w:p w14:paraId="447005B1" w14:textId="77777777" w:rsidR="00F36C9B" w:rsidRPr="00476E53" w:rsidRDefault="00F36C9B" w:rsidP="00F36C9B">
            <w:pPr>
              <w:pStyle w:val="Dfinition"/>
              <w:numPr>
                <w:ilvl w:val="0"/>
                <w:numId w:val="1"/>
              </w:numPr>
              <w:rPr>
                <w:rFonts w:ascii="Arial" w:hAnsi="Arial"/>
                <w:i w:val="0"/>
                <w:sz w:val="20"/>
              </w:rPr>
            </w:pPr>
            <w:r w:rsidRPr="00476E53">
              <w:rPr>
                <w:rFonts w:ascii="Arial" w:hAnsi="Arial"/>
                <w:i w:val="0"/>
                <w:sz w:val="20"/>
              </w:rPr>
              <w:t xml:space="preserve">Contrôle de la cohérence et de la qualité des données cliniques, gestion des </w:t>
            </w:r>
            <w:proofErr w:type="spellStart"/>
            <w:r w:rsidRPr="00476E53">
              <w:rPr>
                <w:rFonts w:ascii="Arial" w:hAnsi="Arial"/>
                <w:i w:val="0"/>
                <w:sz w:val="20"/>
              </w:rPr>
              <w:t>queries</w:t>
            </w:r>
            <w:proofErr w:type="spellEnd"/>
            <w:r w:rsidRPr="00476E53">
              <w:rPr>
                <w:rFonts w:ascii="Arial" w:hAnsi="Arial"/>
                <w:i w:val="0"/>
                <w:sz w:val="20"/>
              </w:rPr>
              <w:t> ;</w:t>
            </w:r>
          </w:p>
          <w:p w14:paraId="18973D22" w14:textId="77777777" w:rsidR="00F36C9B" w:rsidRPr="00476E53" w:rsidRDefault="00F36C9B" w:rsidP="00F36C9B">
            <w:pPr>
              <w:pStyle w:val="Dfinition"/>
              <w:numPr>
                <w:ilvl w:val="0"/>
                <w:numId w:val="1"/>
              </w:numPr>
              <w:rPr>
                <w:rFonts w:ascii="Arial" w:hAnsi="Arial"/>
                <w:i w:val="0"/>
                <w:sz w:val="20"/>
              </w:rPr>
            </w:pPr>
            <w:r w:rsidRPr="00476E53">
              <w:rPr>
                <w:rFonts w:ascii="Arial" w:hAnsi="Arial"/>
                <w:i w:val="0"/>
                <w:sz w:val="20"/>
              </w:rPr>
              <w:t>Rédaction de documentation support à l’utilisation du logiciel ;</w:t>
            </w:r>
          </w:p>
          <w:p w14:paraId="7D10EF0E" w14:textId="77777777" w:rsidR="00F36C9B" w:rsidRPr="00476E53" w:rsidRDefault="00F36C9B" w:rsidP="00F36C9B">
            <w:pPr>
              <w:pStyle w:val="Dfinition"/>
              <w:numPr>
                <w:ilvl w:val="0"/>
                <w:numId w:val="1"/>
              </w:numPr>
              <w:rPr>
                <w:rFonts w:ascii="Arial" w:hAnsi="Arial"/>
                <w:i w:val="0"/>
                <w:sz w:val="20"/>
              </w:rPr>
            </w:pPr>
            <w:r w:rsidRPr="00476E53">
              <w:rPr>
                <w:rFonts w:ascii="Arial" w:hAnsi="Arial"/>
                <w:i w:val="0"/>
                <w:sz w:val="20"/>
              </w:rPr>
              <w:t xml:space="preserve">Rédaction des documents relatifs à la gestion des données (plan de data management, guide de remplissage </w:t>
            </w:r>
            <w:proofErr w:type="spellStart"/>
            <w:r w:rsidRPr="00476E53">
              <w:rPr>
                <w:rFonts w:ascii="Arial" w:hAnsi="Arial"/>
                <w:i w:val="0"/>
                <w:sz w:val="20"/>
              </w:rPr>
              <w:t>eCRF</w:t>
            </w:r>
            <w:proofErr w:type="spellEnd"/>
            <w:r w:rsidRPr="00476E53">
              <w:rPr>
                <w:rFonts w:ascii="Arial" w:hAnsi="Arial"/>
                <w:i w:val="0"/>
                <w:sz w:val="20"/>
              </w:rPr>
              <w:t>, rapport de data management…) ;</w:t>
            </w:r>
          </w:p>
          <w:p w14:paraId="0DAFE4A6" w14:textId="77777777" w:rsidR="00F36C9B" w:rsidRPr="00476E53" w:rsidRDefault="00F36C9B" w:rsidP="00F36C9B">
            <w:pPr>
              <w:pStyle w:val="Dfinition"/>
              <w:numPr>
                <w:ilvl w:val="0"/>
                <w:numId w:val="1"/>
              </w:numPr>
              <w:rPr>
                <w:rFonts w:ascii="Arial" w:hAnsi="Arial"/>
                <w:i w:val="0"/>
                <w:sz w:val="20"/>
              </w:rPr>
            </w:pPr>
            <w:r w:rsidRPr="00476E53">
              <w:rPr>
                <w:rFonts w:ascii="Arial" w:hAnsi="Arial"/>
                <w:i w:val="0"/>
                <w:sz w:val="20"/>
              </w:rPr>
              <w:t>Gestion des annuaires, profils utilisateurs et accès aux bases de données ;</w:t>
            </w:r>
          </w:p>
          <w:p w14:paraId="2FE371D2" w14:textId="77777777" w:rsidR="00F36C9B" w:rsidRPr="00476E53" w:rsidRDefault="00F36C9B" w:rsidP="00F36C9B">
            <w:pPr>
              <w:pStyle w:val="Dfinition"/>
              <w:numPr>
                <w:ilvl w:val="0"/>
                <w:numId w:val="4"/>
              </w:numPr>
              <w:rPr>
                <w:rFonts w:ascii="Arial" w:hAnsi="Arial" w:cs="Arial"/>
                <w:i w:val="0"/>
                <w:sz w:val="20"/>
              </w:rPr>
            </w:pPr>
            <w:r w:rsidRPr="00476E53">
              <w:rPr>
                <w:rFonts w:ascii="Arial" w:hAnsi="Arial" w:cs="Arial"/>
                <w:i w:val="0"/>
                <w:sz w:val="20"/>
              </w:rPr>
              <w:t>Import et export de données.</w:t>
            </w:r>
          </w:p>
          <w:p w14:paraId="43926400" w14:textId="77777777" w:rsidR="00F36C9B" w:rsidRPr="002F2FF4" w:rsidRDefault="00F36C9B" w:rsidP="00AE2AF5">
            <w:pPr>
              <w:pStyle w:val="Dfinition"/>
              <w:ind w:left="644"/>
              <w:rPr>
                <w:rFonts w:ascii="Arial" w:hAnsi="Arial"/>
                <w:b/>
                <w:i w:val="0"/>
                <w:sz w:val="20"/>
              </w:rPr>
            </w:pPr>
          </w:p>
        </w:tc>
      </w:tr>
      <w:tr w:rsidR="00F36C9B" w14:paraId="2E6BC90A" w14:textId="77777777" w:rsidTr="00F36C9B">
        <w:tblPrEx>
          <w:tblCellMar>
            <w:top w:w="0" w:type="dxa"/>
            <w:bottom w:w="0" w:type="dxa"/>
          </w:tblCellMar>
        </w:tblPrEx>
        <w:trPr>
          <w:trHeight w:val="2040"/>
        </w:trPr>
        <w:tc>
          <w:tcPr>
            <w:tcW w:w="1986" w:type="dxa"/>
            <w:tcBorders>
              <w:top w:val="single" w:sz="6" w:space="0" w:color="auto"/>
              <w:left w:val="single" w:sz="6" w:space="0" w:color="auto"/>
              <w:bottom w:val="single" w:sz="6" w:space="0" w:color="auto"/>
              <w:right w:val="single" w:sz="6" w:space="0" w:color="auto"/>
            </w:tcBorders>
          </w:tcPr>
          <w:p w14:paraId="127C7DAE" w14:textId="77777777" w:rsidR="00F36C9B" w:rsidRDefault="00F36C9B" w:rsidP="00AE2AF5">
            <w:pPr>
              <w:pStyle w:val="Titre2"/>
              <w:rPr>
                <w:color w:val="008000"/>
              </w:rPr>
            </w:pPr>
            <w:r>
              <w:rPr>
                <w:color w:val="008000"/>
              </w:rPr>
              <w:lastRenderedPageBreak/>
              <w:t>Communication / relations</w:t>
            </w:r>
          </w:p>
        </w:tc>
        <w:tc>
          <w:tcPr>
            <w:tcW w:w="7657" w:type="dxa"/>
            <w:tcBorders>
              <w:top w:val="single" w:sz="6" w:space="0" w:color="auto"/>
              <w:left w:val="single" w:sz="6" w:space="0" w:color="auto"/>
              <w:bottom w:val="single" w:sz="6" w:space="0" w:color="auto"/>
              <w:right w:val="single" w:sz="6" w:space="0" w:color="auto"/>
            </w:tcBorders>
          </w:tcPr>
          <w:p w14:paraId="4CEE3C6D" w14:textId="77777777" w:rsidR="00F36C9B" w:rsidRDefault="00F36C9B" w:rsidP="00AE2AF5">
            <w:pPr>
              <w:pStyle w:val="Dfinition"/>
              <w:rPr>
                <w:rFonts w:ascii="Arial" w:hAnsi="Arial"/>
                <w:b/>
                <w:i w:val="0"/>
                <w:sz w:val="20"/>
              </w:rPr>
            </w:pPr>
            <w:r>
              <w:rPr>
                <w:rFonts w:ascii="Arial" w:hAnsi="Arial"/>
                <w:b/>
                <w:i w:val="0"/>
                <w:sz w:val="20"/>
              </w:rPr>
              <w:t>Interrelation étroite avec les acteurs suivants :</w:t>
            </w:r>
          </w:p>
          <w:p w14:paraId="6A90EE9F" w14:textId="77777777" w:rsidR="00F36C9B" w:rsidRDefault="00F36C9B" w:rsidP="00F36C9B">
            <w:pPr>
              <w:pStyle w:val="Dfinition"/>
              <w:numPr>
                <w:ilvl w:val="0"/>
                <w:numId w:val="2"/>
              </w:numPr>
              <w:rPr>
                <w:rFonts w:ascii="Arial" w:hAnsi="Arial"/>
                <w:b/>
                <w:i w:val="0"/>
                <w:sz w:val="20"/>
              </w:rPr>
            </w:pPr>
            <w:r>
              <w:rPr>
                <w:rFonts w:ascii="Arial" w:hAnsi="Arial"/>
                <w:b/>
                <w:i w:val="0"/>
                <w:sz w:val="20"/>
              </w:rPr>
              <w:t>Méthodologistes et statisticiens associés aux projets de recherche ;</w:t>
            </w:r>
          </w:p>
          <w:p w14:paraId="551F3F79" w14:textId="77777777" w:rsidR="00F36C9B" w:rsidRDefault="00F36C9B" w:rsidP="00F36C9B">
            <w:pPr>
              <w:pStyle w:val="Dfinition"/>
              <w:numPr>
                <w:ilvl w:val="0"/>
                <w:numId w:val="2"/>
              </w:numPr>
              <w:rPr>
                <w:rFonts w:ascii="Arial" w:hAnsi="Arial"/>
                <w:b/>
                <w:i w:val="0"/>
                <w:sz w:val="20"/>
              </w:rPr>
            </w:pPr>
            <w:r>
              <w:rPr>
                <w:rFonts w:ascii="Arial" w:hAnsi="Arial"/>
                <w:b/>
                <w:i w:val="0"/>
                <w:sz w:val="20"/>
              </w:rPr>
              <w:t>Responsables scientifiques des projets recherche ;</w:t>
            </w:r>
          </w:p>
          <w:p w14:paraId="2AD2EC82" w14:textId="77777777" w:rsidR="00F36C9B" w:rsidRDefault="00F36C9B" w:rsidP="00F36C9B">
            <w:pPr>
              <w:pStyle w:val="Dfinition"/>
              <w:numPr>
                <w:ilvl w:val="0"/>
                <w:numId w:val="2"/>
              </w:numPr>
              <w:rPr>
                <w:rFonts w:ascii="Arial" w:hAnsi="Arial"/>
                <w:b/>
                <w:i w:val="0"/>
                <w:sz w:val="20"/>
              </w:rPr>
            </w:pPr>
            <w:r w:rsidRPr="00BE0F4E">
              <w:rPr>
                <w:rFonts w:ascii="Arial" w:hAnsi="Arial"/>
                <w:b/>
                <w:i w:val="0"/>
                <w:sz w:val="20"/>
              </w:rPr>
              <w:t>Chefs de projet</w:t>
            </w:r>
            <w:r>
              <w:rPr>
                <w:rFonts w:ascii="Arial" w:hAnsi="Arial"/>
                <w:b/>
                <w:i w:val="0"/>
                <w:sz w:val="20"/>
              </w:rPr>
              <w:t>s</w:t>
            </w:r>
            <w:r w:rsidRPr="00BE0F4E">
              <w:rPr>
                <w:rFonts w:ascii="Arial" w:hAnsi="Arial"/>
                <w:b/>
                <w:i w:val="0"/>
                <w:sz w:val="20"/>
              </w:rPr>
              <w:t xml:space="preserve"> / Attachés de recherche clinique • Techniciens d’études cliniques et investigateurs </w:t>
            </w:r>
          </w:p>
          <w:p w14:paraId="78C8121D" w14:textId="77777777" w:rsidR="00F36C9B" w:rsidRPr="002F2FF4" w:rsidRDefault="00F36C9B" w:rsidP="00AE2AF5">
            <w:pPr>
              <w:pStyle w:val="Dfinition"/>
              <w:ind w:left="0"/>
              <w:rPr>
                <w:rFonts w:ascii="Arial" w:hAnsi="Arial"/>
                <w:b/>
                <w:i w:val="0"/>
                <w:sz w:val="20"/>
              </w:rPr>
            </w:pPr>
          </w:p>
        </w:tc>
      </w:tr>
      <w:tr w:rsidR="00F36C9B" w14:paraId="6291E834" w14:textId="77777777" w:rsidTr="00F36C9B">
        <w:tblPrEx>
          <w:tblCellMar>
            <w:top w:w="0" w:type="dxa"/>
            <w:bottom w:w="0" w:type="dxa"/>
          </w:tblCellMar>
        </w:tblPrEx>
        <w:tc>
          <w:tcPr>
            <w:tcW w:w="1986" w:type="dxa"/>
            <w:tcBorders>
              <w:top w:val="single" w:sz="6" w:space="0" w:color="auto"/>
              <w:bottom w:val="nil"/>
            </w:tcBorders>
          </w:tcPr>
          <w:p w14:paraId="780C4AB0" w14:textId="77777777" w:rsidR="00F36C9B" w:rsidRDefault="00F36C9B" w:rsidP="00AE2AF5">
            <w:pPr>
              <w:pStyle w:val="Titre2"/>
              <w:rPr>
                <w:color w:val="008000"/>
              </w:rPr>
            </w:pPr>
            <w:r>
              <w:rPr>
                <w:color w:val="008000"/>
              </w:rPr>
              <w:t xml:space="preserve">Profil requis </w:t>
            </w:r>
          </w:p>
          <w:p w14:paraId="0A9A3BC6" w14:textId="77777777" w:rsidR="00F36C9B" w:rsidRDefault="00F36C9B" w:rsidP="00AE2AF5">
            <w:pPr>
              <w:pStyle w:val="Titre2"/>
              <w:jc w:val="right"/>
              <w:rPr>
                <w:color w:val="008000"/>
              </w:rPr>
            </w:pPr>
            <w:r>
              <w:rPr>
                <w:color w:val="008000"/>
              </w:rPr>
              <w:t>Qualification</w:t>
            </w:r>
          </w:p>
          <w:p w14:paraId="59F3DBE4" w14:textId="77777777" w:rsidR="00F36C9B" w:rsidRDefault="00F36C9B" w:rsidP="00AE2AF5"/>
        </w:tc>
        <w:tc>
          <w:tcPr>
            <w:tcW w:w="7657" w:type="dxa"/>
            <w:tcBorders>
              <w:top w:val="single" w:sz="6" w:space="0" w:color="auto"/>
              <w:bottom w:val="nil"/>
            </w:tcBorders>
          </w:tcPr>
          <w:p w14:paraId="7B47A62C" w14:textId="77777777" w:rsidR="00F36C9B" w:rsidRPr="00C500EE" w:rsidRDefault="00F36C9B" w:rsidP="00AE2AF5">
            <w:pPr>
              <w:pStyle w:val="Dfinition"/>
              <w:rPr>
                <w:rFonts w:ascii="Arial" w:hAnsi="Arial"/>
                <w:b/>
                <w:i w:val="0"/>
                <w:sz w:val="20"/>
              </w:rPr>
            </w:pPr>
            <w:r w:rsidRPr="00C500EE">
              <w:rPr>
                <w:rFonts w:ascii="Arial" w:hAnsi="Arial"/>
                <w:b/>
                <w:i w:val="0"/>
                <w:sz w:val="20"/>
              </w:rPr>
              <w:t xml:space="preserve">Diplôme : </w:t>
            </w:r>
            <w:r w:rsidRPr="00C500EE">
              <w:rPr>
                <w:rFonts w:ascii="Arial" w:hAnsi="Arial" w:cs="Arial"/>
                <w:i w:val="0"/>
                <w:sz w:val="20"/>
              </w:rPr>
              <w:t>Formation en informatique, mathématiques et/ou statistiques de niveau bac +2/3 ayant un lien avec la recherche clinique</w:t>
            </w:r>
            <w:r>
              <w:rPr>
                <w:rFonts w:ascii="Arial" w:hAnsi="Arial" w:cs="Arial"/>
                <w:i w:val="0"/>
                <w:sz w:val="20"/>
              </w:rPr>
              <w:t xml:space="preserve"> </w:t>
            </w:r>
            <w:r w:rsidRPr="00D83358">
              <w:rPr>
                <w:rFonts w:ascii="Arial" w:hAnsi="Arial"/>
                <w:i w:val="0"/>
                <w:sz w:val="20"/>
              </w:rPr>
              <w:t>(type DUT STID</w:t>
            </w:r>
            <w:r>
              <w:rPr>
                <w:rFonts w:ascii="Arial" w:hAnsi="Arial"/>
                <w:i w:val="0"/>
                <w:sz w:val="20"/>
              </w:rPr>
              <w:t xml:space="preserve"> ou licence professionnelle Biostatistiques</w:t>
            </w:r>
            <w:r w:rsidRPr="00D83358">
              <w:rPr>
                <w:rFonts w:ascii="Arial" w:hAnsi="Arial"/>
                <w:i w:val="0"/>
                <w:sz w:val="20"/>
              </w:rPr>
              <w:t>)</w:t>
            </w:r>
          </w:p>
          <w:p w14:paraId="06BED8DA" w14:textId="77777777" w:rsidR="00F36C9B" w:rsidRPr="00C500EE" w:rsidRDefault="00F36C9B" w:rsidP="00AE2AF5">
            <w:pPr>
              <w:pStyle w:val="Dfinition"/>
              <w:rPr>
                <w:rFonts w:ascii="Arial" w:hAnsi="Arial"/>
                <w:b/>
                <w:i w:val="0"/>
                <w:sz w:val="20"/>
              </w:rPr>
            </w:pPr>
            <w:r w:rsidRPr="00C500EE">
              <w:rPr>
                <w:rFonts w:ascii="Arial" w:hAnsi="Arial"/>
                <w:b/>
                <w:i w:val="0"/>
                <w:sz w:val="20"/>
              </w:rPr>
              <w:t xml:space="preserve">Expérience : </w:t>
            </w:r>
            <w:r w:rsidRPr="00E311D6">
              <w:rPr>
                <w:rFonts w:ascii="Arial" w:hAnsi="Arial"/>
                <w:i w:val="0"/>
                <w:sz w:val="20"/>
              </w:rPr>
              <w:t xml:space="preserve">Formation </w:t>
            </w:r>
            <w:r>
              <w:rPr>
                <w:rFonts w:ascii="Arial" w:hAnsi="Arial"/>
                <w:i w:val="0"/>
                <w:sz w:val="20"/>
              </w:rPr>
              <w:t>en gestion de données</w:t>
            </w:r>
            <w:r w:rsidRPr="00E311D6">
              <w:rPr>
                <w:rFonts w:ascii="Arial" w:hAnsi="Arial"/>
                <w:i w:val="0"/>
                <w:sz w:val="20"/>
              </w:rPr>
              <w:t xml:space="preserve"> </w:t>
            </w:r>
            <w:r>
              <w:rPr>
                <w:rFonts w:ascii="Arial" w:hAnsi="Arial"/>
                <w:i w:val="0"/>
                <w:sz w:val="20"/>
              </w:rPr>
              <w:t>et idéalement</w:t>
            </w:r>
            <w:r w:rsidRPr="00E311D6">
              <w:rPr>
                <w:rFonts w:ascii="Arial" w:hAnsi="Arial"/>
                <w:i w:val="0"/>
                <w:sz w:val="20"/>
              </w:rPr>
              <w:t xml:space="preserve"> expérience dans le domaine de la recherche clinique</w:t>
            </w:r>
            <w:r>
              <w:rPr>
                <w:rFonts w:ascii="Arial" w:hAnsi="Arial"/>
                <w:i w:val="0"/>
                <w:sz w:val="20"/>
              </w:rPr>
              <w:t>. Débutant accepté</w:t>
            </w:r>
            <w:r w:rsidRPr="00C500EE" w:rsidDel="0064467A">
              <w:rPr>
                <w:rFonts w:ascii="Arial" w:hAnsi="Arial"/>
                <w:i w:val="0"/>
                <w:sz w:val="20"/>
              </w:rPr>
              <w:t xml:space="preserve"> </w:t>
            </w:r>
          </w:p>
        </w:tc>
      </w:tr>
      <w:tr w:rsidR="00F36C9B" w14:paraId="7A672A58" w14:textId="77777777" w:rsidTr="00F36C9B">
        <w:tblPrEx>
          <w:tblCellMar>
            <w:top w:w="0" w:type="dxa"/>
            <w:bottom w:w="0" w:type="dxa"/>
          </w:tblCellMar>
        </w:tblPrEx>
        <w:tc>
          <w:tcPr>
            <w:tcW w:w="1986" w:type="dxa"/>
            <w:tcBorders>
              <w:top w:val="nil"/>
              <w:bottom w:val="nil"/>
            </w:tcBorders>
          </w:tcPr>
          <w:p w14:paraId="1285F7E6" w14:textId="77777777" w:rsidR="00F36C9B" w:rsidRDefault="00F36C9B" w:rsidP="00AE2AF5">
            <w:pPr>
              <w:pStyle w:val="Titre2"/>
              <w:jc w:val="right"/>
              <w:rPr>
                <w:color w:val="008000"/>
              </w:rPr>
            </w:pPr>
            <w:r>
              <w:rPr>
                <w:color w:val="008000"/>
              </w:rPr>
              <w:t>Savoirs</w:t>
            </w:r>
          </w:p>
        </w:tc>
        <w:tc>
          <w:tcPr>
            <w:tcW w:w="7657" w:type="dxa"/>
            <w:tcBorders>
              <w:top w:val="nil"/>
              <w:bottom w:val="nil"/>
            </w:tcBorders>
          </w:tcPr>
          <w:p w14:paraId="3883E056" w14:textId="77777777" w:rsidR="00F36C9B" w:rsidRPr="00C500EE" w:rsidRDefault="00F36C9B" w:rsidP="00AE2AF5">
            <w:pPr>
              <w:pStyle w:val="Dfinition"/>
              <w:rPr>
                <w:rFonts w:ascii="Arial" w:hAnsi="Arial"/>
                <w:b/>
                <w:i w:val="0"/>
                <w:sz w:val="20"/>
              </w:rPr>
            </w:pPr>
            <w:r w:rsidRPr="00C500EE">
              <w:rPr>
                <w:rFonts w:ascii="Arial" w:hAnsi="Arial"/>
                <w:b/>
                <w:i w:val="0"/>
                <w:sz w:val="20"/>
              </w:rPr>
              <w:t xml:space="preserve">Savoirs théoriques : </w:t>
            </w:r>
            <w:r w:rsidRPr="00C500EE">
              <w:rPr>
                <w:rFonts w:ascii="Arial" w:hAnsi="Arial"/>
                <w:i w:val="0"/>
                <w:sz w:val="20"/>
              </w:rPr>
              <w:t>gestion de bases de données.</w:t>
            </w:r>
          </w:p>
          <w:p w14:paraId="36421C68" w14:textId="77777777" w:rsidR="00F36C9B" w:rsidRPr="00C500EE" w:rsidRDefault="00F36C9B" w:rsidP="00AE2AF5">
            <w:pPr>
              <w:pStyle w:val="Dfinition"/>
              <w:rPr>
                <w:rFonts w:ascii="Arial" w:hAnsi="Arial"/>
                <w:b/>
                <w:i w:val="0"/>
                <w:sz w:val="20"/>
              </w:rPr>
            </w:pPr>
            <w:r w:rsidRPr="00C500EE">
              <w:rPr>
                <w:rFonts w:ascii="Arial" w:hAnsi="Arial"/>
                <w:b/>
                <w:i w:val="0"/>
                <w:sz w:val="20"/>
              </w:rPr>
              <w:t xml:space="preserve">Savoirs d’environnement : </w:t>
            </w:r>
            <w:r w:rsidRPr="00C500EE">
              <w:rPr>
                <w:rFonts w:ascii="Arial" w:hAnsi="Arial"/>
                <w:i w:val="0"/>
                <w:sz w:val="20"/>
              </w:rPr>
              <w:t>Connaissance des exigences réglementaires relatives à la gestion des données (RGPD, CNIL) et des bonnes pratiques de la recherche clinique.</w:t>
            </w:r>
          </w:p>
          <w:p w14:paraId="2148A178" w14:textId="77777777" w:rsidR="00F36C9B" w:rsidRPr="009319D8" w:rsidRDefault="00F36C9B" w:rsidP="00AE2AF5">
            <w:pPr>
              <w:pStyle w:val="Dfinition"/>
              <w:rPr>
                <w:rFonts w:ascii="Arial" w:hAnsi="Arial"/>
                <w:i w:val="0"/>
                <w:sz w:val="20"/>
              </w:rPr>
            </w:pPr>
            <w:r w:rsidRPr="00C500EE">
              <w:rPr>
                <w:rFonts w:ascii="Arial" w:hAnsi="Arial"/>
                <w:b/>
                <w:i w:val="0"/>
                <w:sz w:val="20"/>
              </w:rPr>
              <w:t xml:space="preserve">Savoirs procéduraux : </w:t>
            </w:r>
            <w:r w:rsidRPr="00C500EE">
              <w:rPr>
                <w:rFonts w:ascii="Arial" w:hAnsi="Arial"/>
                <w:i w:val="0"/>
                <w:sz w:val="20"/>
              </w:rPr>
              <w:t>norme de qualité, norme de sécurité des données et du traitement de l’information (transfert, protection et sauvegarde des données).</w:t>
            </w:r>
          </w:p>
        </w:tc>
      </w:tr>
      <w:tr w:rsidR="00F36C9B" w14:paraId="225D97F3" w14:textId="77777777" w:rsidTr="00F36C9B">
        <w:tblPrEx>
          <w:tblCellMar>
            <w:top w:w="0" w:type="dxa"/>
            <w:bottom w:w="0" w:type="dxa"/>
          </w:tblCellMar>
        </w:tblPrEx>
        <w:tc>
          <w:tcPr>
            <w:tcW w:w="1986" w:type="dxa"/>
            <w:tcBorders>
              <w:top w:val="nil"/>
              <w:bottom w:val="nil"/>
            </w:tcBorders>
          </w:tcPr>
          <w:p w14:paraId="62D0632F" w14:textId="77777777" w:rsidR="00F36C9B" w:rsidRDefault="00F36C9B" w:rsidP="00AE2AF5">
            <w:pPr>
              <w:pStyle w:val="Titre2"/>
              <w:jc w:val="right"/>
              <w:rPr>
                <w:color w:val="008000"/>
              </w:rPr>
            </w:pPr>
            <w:r>
              <w:rPr>
                <w:color w:val="008000"/>
              </w:rPr>
              <w:t>Savoirs faire</w:t>
            </w:r>
          </w:p>
        </w:tc>
        <w:tc>
          <w:tcPr>
            <w:tcW w:w="7657" w:type="dxa"/>
            <w:tcBorders>
              <w:top w:val="nil"/>
              <w:bottom w:val="nil"/>
            </w:tcBorders>
          </w:tcPr>
          <w:p w14:paraId="6F79ED98" w14:textId="77777777" w:rsidR="00F36C9B" w:rsidRPr="00C500EE" w:rsidRDefault="00F36C9B" w:rsidP="00AE2AF5">
            <w:pPr>
              <w:pStyle w:val="Dfinition"/>
              <w:rPr>
                <w:rFonts w:ascii="Arial" w:hAnsi="Arial" w:cs="Arial"/>
                <w:i w:val="0"/>
                <w:color w:val="000000"/>
                <w:sz w:val="20"/>
              </w:rPr>
            </w:pPr>
            <w:r w:rsidRPr="00C500EE">
              <w:rPr>
                <w:rFonts w:ascii="Arial" w:hAnsi="Arial"/>
                <w:b/>
                <w:i w:val="0"/>
                <w:sz w:val="20"/>
              </w:rPr>
              <w:t xml:space="preserve">Savoirs faire opérationnels : </w:t>
            </w:r>
            <w:r w:rsidRPr="00C500EE">
              <w:rPr>
                <w:rFonts w:ascii="Arial" w:hAnsi="Arial" w:cs="Arial"/>
                <w:i w:val="0"/>
                <w:sz w:val="20"/>
              </w:rPr>
              <w:t>maîtrise de l’informatique, gestion des bases de données</w:t>
            </w:r>
            <w:r w:rsidRPr="00C500EE">
              <w:rPr>
                <w:rFonts w:ascii="Arial" w:hAnsi="Arial" w:cs="Arial"/>
                <w:i w:val="0"/>
                <w:color w:val="000000"/>
                <w:sz w:val="20"/>
              </w:rPr>
              <w:t>, logiciel statistique SAS</w:t>
            </w:r>
            <w:r>
              <w:rPr>
                <w:rFonts w:ascii="Arial" w:hAnsi="Arial" w:cs="Arial"/>
                <w:i w:val="0"/>
                <w:color w:val="000000"/>
                <w:sz w:val="20"/>
              </w:rPr>
              <w:t xml:space="preserve">, </w:t>
            </w:r>
            <w:r w:rsidRPr="00C500EE">
              <w:rPr>
                <w:rFonts w:ascii="Arial" w:hAnsi="Arial" w:cs="Arial"/>
                <w:i w:val="0"/>
                <w:color w:val="000000"/>
                <w:sz w:val="20"/>
              </w:rPr>
              <w:t>Anglais technique et professionnel</w:t>
            </w:r>
          </w:p>
          <w:p w14:paraId="339CD329" w14:textId="77777777" w:rsidR="00F36C9B" w:rsidRPr="00C500EE" w:rsidRDefault="00F36C9B" w:rsidP="00AE2AF5">
            <w:pPr>
              <w:pStyle w:val="Dfinition"/>
              <w:rPr>
                <w:rFonts w:ascii="Arial" w:hAnsi="Arial"/>
                <w:b/>
                <w:i w:val="0"/>
                <w:sz w:val="20"/>
              </w:rPr>
            </w:pPr>
            <w:r w:rsidRPr="00C500EE">
              <w:rPr>
                <w:rFonts w:ascii="Arial" w:hAnsi="Arial"/>
                <w:b/>
                <w:i w:val="0"/>
                <w:sz w:val="20"/>
              </w:rPr>
              <w:t xml:space="preserve">Savoirs faire relationnels : </w:t>
            </w:r>
            <w:r w:rsidRPr="00C500EE">
              <w:rPr>
                <w:rFonts w:ascii="Arial" w:hAnsi="Arial"/>
                <w:i w:val="0"/>
                <w:sz w:val="20"/>
              </w:rPr>
              <w:t>capacité d’échange avec les professionnels d’autres disciplines</w:t>
            </w:r>
          </w:p>
        </w:tc>
      </w:tr>
      <w:tr w:rsidR="00F36C9B" w14:paraId="3696B30A" w14:textId="77777777" w:rsidTr="00F36C9B">
        <w:tblPrEx>
          <w:tblCellMar>
            <w:top w:w="0" w:type="dxa"/>
            <w:bottom w:w="0" w:type="dxa"/>
          </w:tblCellMar>
        </w:tblPrEx>
        <w:tc>
          <w:tcPr>
            <w:tcW w:w="1986" w:type="dxa"/>
            <w:tcBorders>
              <w:top w:val="nil"/>
            </w:tcBorders>
          </w:tcPr>
          <w:p w14:paraId="7B9B06C3" w14:textId="77777777" w:rsidR="00F36C9B" w:rsidRDefault="00F36C9B" w:rsidP="00AE2AF5">
            <w:pPr>
              <w:pStyle w:val="Titre2"/>
              <w:jc w:val="right"/>
              <w:rPr>
                <w:color w:val="008000"/>
              </w:rPr>
            </w:pPr>
            <w:r>
              <w:rPr>
                <w:color w:val="008000"/>
              </w:rPr>
              <w:t>Aptitudes (Qualités requises)</w:t>
            </w:r>
          </w:p>
        </w:tc>
        <w:tc>
          <w:tcPr>
            <w:tcW w:w="7657" w:type="dxa"/>
            <w:tcBorders>
              <w:top w:val="nil"/>
            </w:tcBorders>
          </w:tcPr>
          <w:p w14:paraId="055F5D9B" w14:textId="77777777" w:rsidR="00F36C9B" w:rsidRPr="00C500EE" w:rsidRDefault="00F36C9B" w:rsidP="00AE2AF5">
            <w:pPr>
              <w:pStyle w:val="Dfinition"/>
              <w:rPr>
                <w:rFonts w:ascii="Arial" w:hAnsi="Arial"/>
                <w:b/>
                <w:i w:val="0"/>
                <w:sz w:val="20"/>
              </w:rPr>
            </w:pPr>
            <w:r w:rsidRPr="00C500EE">
              <w:rPr>
                <w:rFonts w:ascii="Arial" w:hAnsi="Arial"/>
                <w:i w:val="0"/>
                <w:sz w:val="20"/>
              </w:rPr>
              <w:t xml:space="preserve">Rigueur, organisation, communication, </w:t>
            </w:r>
            <w:r>
              <w:rPr>
                <w:rFonts w:ascii="Arial" w:hAnsi="Arial"/>
                <w:i w:val="0"/>
                <w:sz w:val="20"/>
              </w:rPr>
              <w:t>capacité d’adaptation</w:t>
            </w:r>
            <w:r w:rsidRPr="00C500EE">
              <w:rPr>
                <w:rFonts w:ascii="Arial" w:hAnsi="Arial"/>
                <w:i w:val="0"/>
                <w:sz w:val="20"/>
              </w:rPr>
              <w:t>, aisance relationnelle, travail en équipe.</w:t>
            </w:r>
          </w:p>
        </w:tc>
      </w:tr>
      <w:tr w:rsidR="00F36C9B" w14:paraId="0D6DAA28" w14:textId="77777777" w:rsidTr="00F36C9B">
        <w:tblPrEx>
          <w:tblCellMar>
            <w:top w:w="0" w:type="dxa"/>
            <w:bottom w:w="0" w:type="dxa"/>
          </w:tblCellMar>
        </w:tblPrEx>
        <w:tc>
          <w:tcPr>
            <w:tcW w:w="1986" w:type="dxa"/>
          </w:tcPr>
          <w:p w14:paraId="4E5F5528" w14:textId="77777777" w:rsidR="00F36C9B" w:rsidRDefault="00F36C9B" w:rsidP="00AE2AF5">
            <w:pPr>
              <w:pStyle w:val="Titre2"/>
              <w:rPr>
                <w:color w:val="008000"/>
              </w:rPr>
            </w:pPr>
            <w:r>
              <w:rPr>
                <w:color w:val="008000"/>
              </w:rPr>
              <w:t>Autres exigences du poste</w:t>
            </w:r>
          </w:p>
        </w:tc>
        <w:tc>
          <w:tcPr>
            <w:tcW w:w="7657" w:type="dxa"/>
          </w:tcPr>
          <w:p w14:paraId="3A52C728" w14:textId="77777777" w:rsidR="00F36C9B" w:rsidRPr="00C500EE" w:rsidRDefault="00F36C9B" w:rsidP="00AE2AF5">
            <w:pPr>
              <w:pStyle w:val="Dfinition"/>
              <w:rPr>
                <w:rFonts w:ascii="Arial" w:hAnsi="Arial"/>
                <w:b/>
                <w:i w:val="0"/>
                <w:sz w:val="20"/>
              </w:rPr>
            </w:pPr>
            <w:r w:rsidRPr="00C500EE">
              <w:rPr>
                <w:rFonts w:ascii="Arial" w:hAnsi="Arial"/>
                <w:b/>
                <w:i w:val="0"/>
                <w:sz w:val="20"/>
              </w:rPr>
              <w:t xml:space="preserve">Temps de travail : </w:t>
            </w:r>
            <w:r w:rsidRPr="00C500EE">
              <w:rPr>
                <w:rFonts w:ascii="Arial" w:hAnsi="Arial"/>
                <w:i w:val="0"/>
                <w:sz w:val="20"/>
              </w:rPr>
              <w:t>temps plein</w:t>
            </w:r>
            <w:r>
              <w:rPr>
                <w:rFonts w:ascii="Arial" w:hAnsi="Arial"/>
                <w:i w:val="0"/>
                <w:sz w:val="20"/>
              </w:rPr>
              <w:t xml:space="preserve"> / 80%</w:t>
            </w:r>
          </w:p>
          <w:p w14:paraId="14AF2B64" w14:textId="77777777" w:rsidR="00F36C9B" w:rsidRPr="00C500EE" w:rsidRDefault="00F36C9B" w:rsidP="00AE2AF5">
            <w:pPr>
              <w:pStyle w:val="Dfinition"/>
              <w:rPr>
                <w:rFonts w:ascii="Arial" w:hAnsi="Arial"/>
                <w:i w:val="0"/>
                <w:sz w:val="20"/>
              </w:rPr>
            </w:pPr>
            <w:r w:rsidRPr="00C500EE">
              <w:rPr>
                <w:rFonts w:ascii="Arial" w:hAnsi="Arial"/>
                <w:b/>
                <w:i w:val="0"/>
                <w:sz w:val="20"/>
              </w:rPr>
              <w:t xml:space="preserve">Horaires de travail : </w:t>
            </w:r>
            <w:r w:rsidRPr="00C500EE">
              <w:rPr>
                <w:rFonts w:ascii="Arial" w:hAnsi="Arial"/>
                <w:i w:val="0"/>
                <w:sz w:val="20"/>
              </w:rPr>
              <w:t>35h</w:t>
            </w:r>
            <w:r>
              <w:rPr>
                <w:rFonts w:ascii="Arial" w:hAnsi="Arial"/>
                <w:i w:val="0"/>
                <w:sz w:val="20"/>
              </w:rPr>
              <w:t xml:space="preserve"> / 28h</w:t>
            </w:r>
          </w:p>
          <w:p w14:paraId="1F205759" w14:textId="77777777" w:rsidR="00F36C9B" w:rsidRDefault="00F36C9B" w:rsidP="00AE2AF5">
            <w:pPr>
              <w:pStyle w:val="Dfinition"/>
              <w:rPr>
                <w:rFonts w:ascii="Arial" w:hAnsi="Arial"/>
                <w:b/>
                <w:i w:val="0"/>
                <w:sz w:val="20"/>
              </w:rPr>
            </w:pPr>
            <w:r w:rsidRPr="00C500EE">
              <w:rPr>
                <w:rFonts w:ascii="Arial" w:hAnsi="Arial"/>
                <w:b/>
                <w:i w:val="0"/>
                <w:sz w:val="20"/>
              </w:rPr>
              <w:t xml:space="preserve">Hôpital </w:t>
            </w:r>
            <w:r>
              <w:rPr>
                <w:rFonts w:ascii="Arial" w:hAnsi="Arial"/>
                <w:b/>
                <w:i w:val="0"/>
                <w:sz w:val="20"/>
              </w:rPr>
              <w:t>Jean Minjoz</w:t>
            </w:r>
            <w:r w:rsidRPr="00C500EE">
              <w:rPr>
                <w:rFonts w:ascii="Arial" w:hAnsi="Arial"/>
                <w:b/>
                <w:i w:val="0"/>
                <w:sz w:val="20"/>
              </w:rPr>
              <w:t xml:space="preserve"> – CHU de Besançon</w:t>
            </w:r>
          </w:p>
          <w:p w14:paraId="36C3B7C4" w14:textId="77777777" w:rsidR="00F36C9B" w:rsidRDefault="00F36C9B" w:rsidP="00AE2AF5">
            <w:pPr>
              <w:pStyle w:val="Dfinition"/>
              <w:rPr>
                <w:rFonts w:ascii="Arial" w:hAnsi="Arial"/>
                <w:b/>
                <w:i w:val="0"/>
              </w:rPr>
            </w:pPr>
            <w:r w:rsidRPr="004A223A">
              <w:rPr>
                <w:rFonts w:ascii="Arial" w:hAnsi="Arial"/>
                <w:b/>
                <w:i w:val="0"/>
                <w:sz w:val="20"/>
              </w:rPr>
              <w:t xml:space="preserve">Mobilité : </w:t>
            </w:r>
            <w:r>
              <w:rPr>
                <w:rFonts w:ascii="Arial" w:hAnsi="Arial"/>
                <w:i w:val="0"/>
                <w:sz w:val="20"/>
              </w:rPr>
              <w:t>réunions en France</w:t>
            </w:r>
          </w:p>
        </w:tc>
      </w:tr>
      <w:tr w:rsidR="00F36C9B" w14:paraId="5E45ABF8" w14:textId="77777777" w:rsidTr="00F36C9B">
        <w:tblPrEx>
          <w:tblCellMar>
            <w:top w:w="0" w:type="dxa"/>
            <w:bottom w:w="0" w:type="dxa"/>
          </w:tblCellMar>
        </w:tblPrEx>
        <w:tc>
          <w:tcPr>
            <w:tcW w:w="1986" w:type="dxa"/>
            <w:tcBorders>
              <w:bottom w:val="single" w:sz="6" w:space="0" w:color="auto"/>
            </w:tcBorders>
          </w:tcPr>
          <w:p w14:paraId="43256CBD" w14:textId="77777777" w:rsidR="00F36C9B" w:rsidRDefault="00F36C9B" w:rsidP="00AE2AF5">
            <w:pPr>
              <w:pStyle w:val="Titre2"/>
              <w:rPr>
                <w:color w:val="008000"/>
              </w:rPr>
            </w:pPr>
            <w:r>
              <w:rPr>
                <w:color w:val="008000"/>
              </w:rPr>
              <w:t>Moyens mis à disposition</w:t>
            </w:r>
          </w:p>
        </w:tc>
        <w:tc>
          <w:tcPr>
            <w:tcW w:w="7657" w:type="dxa"/>
            <w:tcBorders>
              <w:bottom w:val="single" w:sz="6" w:space="0" w:color="auto"/>
            </w:tcBorders>
          </w:tcPr>
          <w:p w14:paraId="0DC96EF2" w14:textId="77777777" w:rsidR="00F36C9B" w:rsidRDefault="00F36C9B" w:rsidP="00AE2AF5">
            <w:pPr>
              <w:pStyle w:val="Dfinition"/>
              <w:rPr>
                <w:rFonts w:ascii="Arial" w:hAnsi="Arial"/>
                <w:i w:val="0"/>
                <w:sz w:val="20"/>
              </w:rPr>
            </w:pPr>
            <w:r w:rsidRPr="00C500EE">
              <w:rPr>
                <w:rFonts w:ascii="Arial" w:hAnsi="Arial"/>
                <w:i w:val="0"/>
                <w:sz w:val="20"/>
              </w:rPr>
              <w:t>Ordinateur, logiciel de data</w:t>
            </w:r>
            <w:r>
              <w:rPr>
                <w:rFonts w:ascii="Arial" w:hAnsi="Arial"/>
                <w:i w:val="0"/>
                <w:sz w:val="20"/>
              </w:rPr>
              <w:t>-</w:t>
            </w:r>
            <w:r w:rsidRPr="00C500EE">
              <w:rPr>
                <w:rFonts w:ascii="Arial" w:hAnsi="Arial"/>
                <w:i w:val="0"/>
                <w:sz w:val="20"/>
              </w:rPr>
              <w:t>management et de conception d’</w:t>
            </w:r>
            <w:proofErr w:type="spellStart"/>
            <w:r w:rsidRPr="00C500EE">
              <w:rPr>
                <w:rFonts w:ascii="Arial" w:hAnsi="Arial"/>
                <w:i w:val="0"/>
                <w:sz w:val="20"/>
              </w:rPr>
              <w:t>e</w:t>
            </w:r>
            <w:r>
              <w:rPr>
                <w:rFonts w:ascii="Arial" w:hAnsi="Arial"/>
                <w:i w:val="0"/>
                <w:sz w:val="20"/>
              </w:rPr>
              <w:t>CRF</w:t>
            </w:r>
            <w:proofErr w:type="spellEnd"/>
            <w:r>
              <w:rPr>
                <w:rFonts w:ascii="Arial" w:hAnsi="Arial"/>
                <w:i w:val="0"/>
                <w:sz w:val="20"/>
              </w:rPr>
              <w:t xml:space="preserve"> (</w:t>
            </w:r>
            <w:proofErr w:type="spellStart"/>
            <w:r>
              <w:rPr>
                <w:rFonts w:ascii="Arial" w:hAnsi="Arial"/>
                <w:i w:val="0"/>
                <w:sz w:val="20"/>
              </w:rPr>
              <w:t>Cleanweb</w:t>
            </w:r>
            <w:proofErr w:type="spellEnd"/>
            <w:r>
              <w:rPr>
                <w:rFonts w:ascii="Arial" w:hAnsi="Arial"/>
                <w:i w:val="0"/>
                <w:sz w:val="20"/>
              </w:rPr>
              <w:t>),</w:t>
            </w:r>
            <w:r w:rsidRPr="00C500EE">
              <w:rPr>
                <w:rFonts w:ascii="Arial" w:hAnsi="Arial"/>
                <w:i w:val="0"/>
                <w:sz w:val="20"/>
              </w:rPr>
              <w:t xml:space="preserve"> </w:t>
            </w:r>
            <w:r>
              <w:rPr>
                <w:rFonts w:ascii="Arial" w:hAnsi="Arial"/>
                <w:i w:val="0"/>
                <w:sz w:val="20"/>
              </w:rPr>
              <w:t>l</w:t>
            </w:r>
            <w:r w:rsidRPr="00C500EE">
              <w:rPr>
                <w:rFonts w:ascii="Arial" w:hAnsi="Arial"/>
                <w:i w:val="0"/>
                <w:sz w:val="20"/>
              </w:rPr>
              <w:t>ogiciel statistique SAS</w:t>
            </w:r>
          </w:p>
          <w:p w14:paraId="03B1FD0E" w14:textId="77777777" w:rsidR="00F36C9B" w:rsidRDefault="00F36C9B" w:rsidP="00AE2AF5">
            <w:pPr>
              <w:pStyle w:val="Dfinition"/>
              <w:rPr>
                <w:rFonts w:ascii="Arial" w:hAnsi="Arial"/>
                <w:i w:val="0"/>
              </w:rPr>
            </w:pPr>
            <w:r>
              <w:rPr>
                <w:rFonts w:ascii="Arial" w:hAnsi="Arial"/>
                <w:i w:val="0"/>
                <w:sz w:val="20"/>
              </w:rPr>
              <w:t>Possibilité de télétravail à moyen terme (1 jour/semaine puis 2 maximum)</w:t>
            </w:r>
          </w:p>
        </w:tc>
      </w:tr>
      <w:tr w:rsidR="00F36C9B" w14:paraId="4CDECA07" w14:textId="77777777" w:rsidTr="00F36C9B">
        <w:tblPrEx>
          <w:tblCellMar>
            <w:top w:w="0" w:type="dxa"/>
            <w:bottom w:w="0" w:type="dxa"/>
          </w:tblCellMar>
        </w:tblPrEx>
        <w:trPr>
          <w:trHeight w:val="1150"/>
        </w:trPr>
        <w:tc>
          <w:tcPr>
            <w:tcW w:w="1986" w:type="dxa"/>
          </w:tcPr>
          <w:p w14:paraId="31E3378A" w14:textId="77777777" w:rsidR="00F36C9B" w:rsidRDefault="00F36C9B" w:rsidP="00AE2AF5">
            <w:pPr>
              <w:pStyle w:val="Titre2"/>
              <w:rPr>
                <w:color w:val="008000"/>
              </w:rPr>
            </w:pPr>
            <w:r>
              <w:rPr>
                <w:color w:val="008000"/>
              </w:rPr>
              <w:t>Procédure d’intégration</w:t>
            </w:r>
          </w:p>
        </w:tc>
        <w:tc>
          <w:tcPr>
            <w:tcW w:w="7657" w:type="dxa"/>
          </w:tcPr>
          <w:p w14:paraId="74D678EE" w14:textId="77777777" w:rsidR="00F36C9B" w:rsidRDefault="00F36C9B" w:rsidP="00F36C9B">
            <w:pPr>
              <w:pStyle w:val="Dfinition"/>
              <w:numPr>
                <w:ilvl w:val="0"/>
                <w:numId w:val="3"/>
              </w:numPr>
              <w:rPr>
                <w:rFonts w:ascii="Arial" w:hAnsi="Arial"/>
                <w:i w:val="0"/>
                <w:sz w:val="20"/>
              </w:rPr>
            </w:pPr>
            <w:r w:rsidRPr="00C500EE">
              <w:rPr>
                <w:rFonts w:ascii="Arial" w:hAnsi="Arial"/>
                <w:i w:val="0"/>
                <w:sz w:val="20"/>
              </w:rPr>
              <w:t>Formation a</w:t>
            </w:r>
            <w:r>
              <w:rPr>
                <w:rFonts w:ascii="Arial" w:hAnsi="Arial"/>
                <w:i w:val="0"/>
                <w:sz w:val="20"/>
              </w:rPr>
              <w:t xml:space="preserve">u logiciel de conception </w:t>
            </w:r>
            <w:proofErr w:type="spellStart"/>
            <w:r w:rsidRPr="00C500EE">
              <w:rPr>
                <w:rFonts w:ascii="Arial" w:hAnsi="Arial"/>
                <w:i w:val="0"/>
                <w:sz w:val="20"/>
              </w:rPr>
              <w:t>e</w:t>
            </w:r>
            <w:r>
              <w:rPr>
                <w:rFonts w:ascii="Arial" w:hAnsi="Arial"/>
                <w:i w:val="0"/>
                <w:sz w:val="20"/>
              </w:rPr>
              <w:t>CRF</w:t>
            </w:r>
            <w:proofErr w:type="spellEnd"/>
            <w:r w:rsidRPr="00C500EE">
              <w:rPr>
                <w:rFonts w:ascii="Arial" w:hAnsi="Arial"/>
                <w:i w:val="0"/>
                <w:sz w:val="20"/>
              </w:rPr>
              <w:t xml:space="preserve"> choisi par l’établissement</w:t>
            </w:r>
            <w:r>
              <w:rPr>
                <w:rFonts w:ascii="Arial" w:hAnsi="Arial"/>
                <w:i w:val="0"/>
                <w:sz w:val="20"/>
              </w:rPr>
              <w:t xml:space="preserve"> si nécessaire</w:t>
            </w:r>
            <w:r w:rsidRPr="00C500EE">
              <w:rPr>
                <w:rFonts w:ascii="Arial" w:hAnsi="Arial"/>
                <w:i w:val="0"/>
                <w:sz w:val="20"/>
              </w:rPr>
              <w:t>.</w:t>
            </w:r>
          </w:p>
          <w:p w14:paraId="62EA2D75" w14:textId="77777777" w:rsidR="00F36C9B" w:rsidRPr="00A87CC8" w:rsidRDefault="00F36C9B" w:rsidP="00F36C9B">
            <w:pPr>
              <w:pStyle w:val="Dfinition"/>
              <w:numPr>
                <w:ilvl w:val="0"/>
                <w:numId w:val="3"/>
              </w:numPr>
              <w:rPr>
                <w:rFonts w:ascii="Arial" w:hAnsi="Arial"/>
                <w:i w:val="0"/>
                <w:sz w:val="20"/>
              </w:rPr>
            </w:pPr>
            <w:r w:rsidRPr="00A87CC8">
              <w:rPr>
                <w:rFonts w:ascii="Arial" w:hAnsi="Arial"/>
                <w:i w:val="0"/>
                <w:sz w:val="20"/>
              </w:rPr>
              <w:t>Période de formation assurée par le personnel de l’UMQVC</w:t>
            </w:r>
          </w:p>
        </w:tc>
      </w:tr>
      <w:tr w:rsidR="00F36C9B" w14:paraId="68D90C0F" w14:textId="77777777" w:rsidTr="00F36C9B">
        <w:tblPrEx>
          <w:tblCellMar>
            <w:top w:w="0" w:type="dxa"/>
            <w:bottom w:w="0" w:type="dxa"/>
          </w:tblCellMar>
        </w:tblPrEx>
        <w:trPr>
          <w:trHeight w:val="1017"/>
        </w:trPr>
        <w:tc>
          <w:tcPr>
            <w:tcW w:w="1986" w:type="dxa"/>
            <w:tcBorders>
              <w:bottom w:val="single" w:sz="6" w:space="0" w:color="auto"/>
            </w:tcBorders>
          </w:tcPr>
          <w:p w14:paraId="19F9574C" w14:textId="77777777" w:rsidR="00F36C9B" w:rsidRDefault="00F36C9B" w:rsidP="00AE2AF5">
            <w:pPr>
              <w:pStyle w:val="Titre2"/>
              <w:rPr>
                <w:color w:val="008000"/>
              </w:rPr>
            </w:pPr>
            <w:r>
              <w:rPr>
                <w:color w:val="008000"/>
              </w:rPr>
              <w:t>Contact</w:t>
            </w:r>
          </w:p>
        </w:tc>
        <w:tc>
          <w:tcPr>
            <w:tcW w:w="7657" w:type="dxa"/>
            <w:tcBorders>
              <w:bottom w:val="single" w:sz="6" w:space="0" w:color="auto"/>
            </w:tcBorders>
          </w:tcPr>
          <w:p w14:paraId="0D96AF8A" w14:textId="77777777" w:rsidR="00F36C9B" w:rsidRPr="00C500EE" w:rsidRDefault="00F36C9B" w:rsidP="00F36C9B">
            <w:pPr>
              <w:pStyle w:val="Dfinition"/>
              <w:numPr>
                <w:ilvl w:val="0"/>
                <w:numId w:val="3"/>
              </w:numPr>
              <w:jc w:val="left"/>
              <w:rPr>
                <w:rFonts w:ascii="Arial" w:hAnsi="Arial"/>
                <w:i w:val="0"/>
                <w:sz w:val="20"/>
              </w:rPr>
            </w:pPr>
            <w:r>
              <w:rPr>
                <w:rFonts w:ascii="Arial" w:hAnsi="Arial"/>
                <w:i w:val="0"/>
                <w:sz w:val="20"/>
              </w:rPr>
              <w:t>Aurélia MEURISSE</w:t>
            </w:r>
            <w:r w:rsidRPr="00C500EE">
              <w:rPr>
                <w:rFonts w:ascii="Arial" w:hAnsi="Arial"/>
                <w:i w:val="0"/>
                <w:sz w:val="20"/>
              </w:rPr>
              <w:t xml:space="preserve"> </w:t>
            </w:r>
            <w:r>
              <w:rPr>
                <w:rFonts w:ascii="Arial" w:hAnsi="Arial"/>
                <w:i w:val="0"/>
                <w:sz w:val="20"/>
              </w:rPr>
              <w:br/>
              <w:t xml:space="preserve">tél : 03 70 63 21 83 </w:t>
            </w:r>
            <w:r>
              <w:rPr>
                <w:rFonts w:ascii="Arial" w:hAnsi="Arial"/>
                <w:i w:val="0"/>
                <w:sz w:val="20"/>
              </w:rPr>
              <w:br/>
              <w:t>mail :</w:t>
            </w:r>
            <w:hyperlink r:id="rId5" w:history="1">
              <w:r>
                <w:rPr>
                  <w:rStyle w:val="Lienhypertexte"/>
                  <w:rFonts w:ascii="Arial" w:hAnsi="Arial"/>
                  <w:i w:val="0"/>
                  <w:sz w:val="20"/>
                </w:rPr>
                <w:t>ahusse@chu-besancon.fr</w:t>
              </w:r>
            </w:hyperlink>
            <w:r>
              <w:rPr>
                <w:rFonts w:ascii="Arial" w:hAnsi="Arial"/>
                <w:i w:val="0"/>
                <w:sz w:val="20"/>
              </w:rPr>
              <w:br/>
            </w:r>
          </w:p>
        </w:tc>
      </w:tr>
    </w:tbl>
    <w:p w14:paraId="21D884FA" w14:textId="77777777" w:rsidR="00F36C9B" w:rsidRDefault="00F36C9B"/>
    <w:sectPr w:rsidR="00F36C9B" w:rsidSect="00CA2E2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A6E"/>
    <w:multiLevelType w:val="hybridMultilevel"/>
    <w:tmpl w:val="7D06BFB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15:restartNumberingAfterBreak="0">
    <w:nsid w:val="24E23AC4"/>
    <w:multiLevelType w:val="hybridMultilevel"/>
    <w:tmpl w:val="53D8E81E"/>
    <w:lvl w:ilvl="0" w:tplc="040C0001">
      <w:start w:val="1"/>
      <w:numFmt w:val="bullet"/>
      <w:lvlText w:val=""/>
      <w:lvlJc w:val="left"/>
      <w:pPr>
        <w:tabs>
          <w:tab w:val="num" w:pos="1004"/>
        </w:tabs>
        <w:ind w:left="1004" w:hanging="360"/>
      </w:pPr>
      <w:rPr>
        <w:rFonts w:ascii="Symbol" w:hAnsi="Symbol" w:hint="default"/>
      </w:rPr>
    </w:lvl>
    <w:lvl w:ilvl="1" w:tplc="040C0003" w:tentative="1">
      <w:start w:val="1"/>
      <w:numFmt w:val="bullet"/>
      <w:lvlText w:val="o"/>
      <w:lvlJc w:val="left"/>
      <w:pPr>
        <w:tabs>
          <w:tab w:val="num" w:pos="1724"/>
        </w:tabs>
        <w:ind w:left="1724" w:hanging="360"/>
      </w:pPr>
      <w:rPr>
        <w:rFonts w:ascii="Courier New" w:hAnsi="Courier New" w:cs="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37B96809"/>
    <w:multiLevelType w:val="hybridMultilevel"/>
    <w:tmpl w:val="D8667B22"/>
    <w:lvl w:ilvl="0" w:tplc="040C0001">
      <w:start w:val="1"/>
      <w:numFmt w:val="bullet"/>
      <w:lvlText w:val=""/>
      <w:lvlJc w:val="left"/>
      <w:pPr>
        <w:tabs>
          <w:tab w:val="num" w:pos="1004"/>
        </w:tabs>
        <w:ind w:left="1004" w:hanging="360"/>
      </w:pPr>
      <w:rPr>
        <w:rFonts w:ascii="Symbol" w:hAnsi="Symbol" w:hint="default"/>
      </w:rPr>
    </w:lvl>
    <w:lvl w:ilvl="1" w:tplc="040C0003" w:tentative="1">
      <w:start w:val="1"/>
      <w:numFmt w:val="bullet"/>
      <w:lvlText w:val="o"/>
      <w:lvlJc w:val="left"/>
      <w:pPr>
        <w:tabs>
          <w:tab w:val="num" w:pos="1724"/>
        </w:tabs>
        <w:ind w:left="1724" w:hanging="360"/>
      </w:pPr>
      <w:rPr>
        <w:rFonts w:ascii="Courier New" w:hAnsi="Courier New" w:cs="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56C464A8"/>
    <w:multiLevelType w:val="hybridMultilevel"/>
    <w:tmpl w:val="95A2F3FA"/>
    <w:lvl w:ilvl="0" w:tplc="040C0001">
      <w:start w:val="1"/>
      <w:numFmt w:val="bullet"/>
      <w:lvlText w:val=""/>
      <w:lvlJc w:val="left"/>
      <w:pPr>
        <w:tabs>
          <w:tab w:val="num" w:pos="1004"/>
        </w:tabs>
        <w:ind w:left="1004" w:hanging="360"/>
      </w:pPr>
      <w:rPr>
        <w:rFonts w:ascii="Symbol" w:hAnsi="Symbol" w:hint="default"/>
      </w:rPr>
    </w:lvl>
    <w:lvl w:ilvl="1" w:tplc="040C0003" w:tentative="1">
      <w:start w:val="1"/>
      <w:numFmt w:val="bullet"/>
      <w:lvlText w:val="o"/>
      <w:lvlJc w:val="left"/>
      <w:pPr>
        <w:tabs>
          <w:tab w:val="num" w:pos="1724"/>
        </w:tabs>
        <w:ind w:left="1724" w:hanging="360"/>
      </w:pPr>
      <w:rPr>
        <w:rFonts w:ascii="Courier New" w:hAnsi="Courier New" w:cs="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num w:numId="1" w16cid:durableId="1773090110">
    <w:abstractNumId w:val="2"/>
  </w:num>
  <w:num w:numId="2" w16cid:durableId="1449467909">
    <w:abstractNumId w:val="3"/>
  </w:num>
  <w:num w:numId="3" w16cid:durableId="619188524">
    <w:abstractNumId w:val="1"/>
  </w:num>
  <w:num w:numId="4" w16cid:durableId="200285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9B"/>
    <w:rsid w:val="001C6A24"/>
    <w:rsid w:val="00510A56"/>
    <w:rsid w:val="006E28CC"/>
    <w:rsid w:val="00B25ECC"/>
    <w:rsid w:val="00CA2E27"/>
    <w:rsid w:val="00F36C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5C5C4CE"/>
  <w15:chartTrackingRefBased/>
  <w15:docId w15:val="{7F675410-6DCD-1C48-B150-D9C86B9D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qFormat/>
    <w:rsid w:val="00F36C9B"/>
    <w:pPr>
      <w:keepNext/>
      <w:spacing w:before="120" w:after="120"/>
      <w:jc w:val="center"/>
      <w:outlineLvl w:val="1"/>
    </w:pPr>
    <w:rPr>
      <w:rFonts w:ascii="Arial" w:eastAsia="Times New Roman" w:hAnsi="Arial" w:cs="Times New Roman"/>
      <w:b/>
      <w:bC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F36C9B"/>
    <w:rPr>
      <w:rFonts w:ascii="Arial" w:eastAsia="Times New Roman" w:hAnsi="Arial" w:cs="Times New Roman"/>
      <w:b/>
      <w:bCs/>
      <w:lang w:eastAsia="fr-FR"/>
    </w:rPr>
  </w:style>
  <w:style w:type="paragraph" w:customStyle="1" w:styleId="Dfinition">
    <w:name w:val="Définition"/>
    <w:basedOn w:val="Normal"/>
    <w:rsid w:val="00F36C9B"/>
    <w:pPr>
      <w:widowControl w:val="0"/>
      <w:overflowPunct w:val="0"/>
      <w:autoSpaceDE w:val="0"/>
      <w:autoSpaceDN w:val="0"/>
      <w:adjustRightInd w:val="0"/>
      <w:spacing w:before="120"/>
      <w:ind w:left="284"/>
      <w:jc w:val="both"/>
      <w:textAlignment w:val="baseline"/>
    </w:pPr>
    <w:rPr>
      <w:rFonts w:ascii="Times New Roman" w:eastAsia="Times New Roman" w:hAnsi="Times New Roman" w:cs="Times New Roman"/>
      <w:i/>
      <w:sz w:val="22"/>
      <w:szCs w:val="20"/>
      <w:lang w:eastAsia="fr-FR"/>
    </w:rPr>
  </w:style>
  <w:style w:type="character" w:styleId="Lienhypertexte">
    <w:name w:val="Hyperlink"/>
    <w:rsid w:val="00F36C9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husse@chu-besancon.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586</Words>
  <Characters>3227</Characters>
  <Application>Microsoft Office Word</Application>
  <DocSecurity>0</DocSecurity>
  <Lines>26</Lines>
  <Paragraphs>7</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Déwi Vernerey</dc:creator>
  <cp:keywords/>
  <dc:description/>
  <cp:lastModifiedBy>Déwi Vernerey</cp:lastModifiedBy>
  <cp:revision>1</cp:revision>
  <dcterms:created xsi:type="dcterms:W3CDTF">2022-07-20T08:02:00Z</dcterms:created>
  <dcterms:modified xsi:type="dcterms:W3CDTF">2022-07-20T08:07:00Z</dcterms:modified>
</cp:coreProperties>
</file>